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F4" w:rsidRPr="00FB6E42" w:rsidRDefault="002F2EF4" w:rsidP="00FB6E42">
      <w:pPr>
        <w:bidi/>
        <w:jc w:val="center"/>
        <w:rPr>
          <w:color w:val="002060"/>
          <w:rtl/>
          <w:lang w:bidi="fa-IR"/>
        </w:rPr>
      </w:pPr>
      <w:r w:rsidRPr="00FB6E42">
        <w:rPr>
          <w:rFonts w:hint="cs"/>
          <w:color w:val="002060"/>
          <w:rtl/>
          <w:lang w:bidi="fa-IR"/>
        </w:rPr>
        <w:t>خارج اصول</w:t>
      </w:r>
    </w:p>
    <w:p w:rsidR="002F2EF4" w:rsidRPr="00FB6E42" w:rsidRDefault="002F2EF4" w:rsidP="00FB6E42">
      <w:pPr>
        <w:bidi/>
        <w:jc w:val="center"/>
        <w:rPr>
          <w:color w:val="002060"/>
          <w:rtl/>
          <w:lang w:bidi="fa-IR"/>
        </w:rPr>
      </w:pPr>
      <w:r w:rsidRPr="00FB6E42">
        <w:rPr>
          <w:rFonts w:hint="cs"/>
          <w:color w:val="002060"/>
          <w:rtl/>
          <w:lang w:bidi="fa-IR"/>
        </w:rPr>
        <w:t>جلسه74 * دوشنبه 7/ 11/ 98</w:t>
      </w:r>
    </w:p>
    <w:p w:rsidR="002F2EF4" w:rsidRPr="00B0761D" w:rsidRDefault="002F2EF4" w:rsidP="00FB6E42">
      <w:pPr>
        <w:pBdr>
          <w:bottom w:val="single" w:sz="12" w:space="1" w:color="auto"/>
        </w:pBdr>
        <w:tabs>
          <w:tab w:val="left" w:pos="2554"/>
        </w:tabs>
        <w:bidi/>
        <w:jc w:val="center"/>
        <w:rPr>
          <w:color w:val="FF0000"/>
          <w:rtl/>
          <w:lang w:bidi="fa-IR"/>
        </w:rPr>
      </w:pPr>
      <w:r w:rsidRPr="00B0761D">
        <w:rPr>
          <w:rFonts w:hint="cs"/>
          <w:color w:val="FF0000"/>
          <w:rtl/>
          <w:lang w:bidi="fa-IR"/>
        </w:rPr>
        <w:t>موضوع: مسأله ی ضد</w:t>
      </w:r>
    </w:p>
    <w:p w:rsidR="00257EB2" w:rsidRPr="004569F8" w:rsidRDefault="002F2EF4" w:rsidP="00257EB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 w:rsidR="00257EB2" w:rsidRPr="00257EB2">
        <w:rPr>
          <w:rtl/>
          <w:lang w:bidi="fa-IR"/>
        </w:rPr>
        <w:t xml:space="preserve"> </w:t>
      </w:r>
      <w:r w:rsidR="00257EB2" w:rsidRPr="004569F8">
        <w:rPr>
          <w:rtl/>
          <w:lang w:bidi="fa-IR"/>
        </w:rPr>
        <w:t>بسم الله الرحمن الرحیم الحمد لله ربّ العالمین و صلّی الله علی سیّدنا محمّد و آله الطیبین الطاهرین.</w:t>
      </w:r>
    </w:p>
    <w:p w:rsidR="00257EB2" w:rsidRDefault="00257EB2" w:rsidP="00257EB2">
      <w:pPr>
        <w:bidi/>
        <w:rPr>
          <w:rtl/>
          <w:lang w:bidi="fa-IR"/>
        </w:rPr>
      </w:pPr>
      <w:r>
        <w:rPr>
          <w:rtl/>
          <w:lang w:bidi="fa-IR"/>
        </w:rPr>
        <w:t>لا حول و لا</w:t>
      </w:r>
      <w:r w:rsidRPr="004569F8">
        <w:rPr>
          <w:rtl/>
          <w:lang w:bidi="fa-IR"/>
        </w:rPr>
        <w:t xml:space="preserve"> قوة</w:t>
      </w:r>
      <w:r>
        <w:rPr>
          <w:rFonts w:hint="cs"/>
          <w:rtl/>
          <w:lang w:bidi="fa-IR"/>
        </w:rPr>
        <w:t xml:space="preserve"> الّا بالله العلی العظیم.</w:t>
      </w:r>
    </w:p>
    <w:p w:rsidR="00D04214" w:rsidRDefault="000562BC" w:rsidP="003E589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فرمایش محق</w:t>
      </w:r>
      <w:r w:rsidR="00FB6E4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بود که محق</w:t>
      </w:r>
      <w:r w:rsidR="00FB6E4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خوئی فرمایش</w:t>
      </w:r>
      <w:r w:rsidR="00F42B1C">
        <w:rPr>
          <w:rFonts w:hint="cs"/>
          <w:rtl/>
          <w:lang w:bidi="fa-IR"/>
        </w:rPr>
        <w:t xml:space="preserve"> ایشان را در سه نکته خلاصه کرد.</w:t>
      </w:r>
      <w:r>
        <w:rPr>
          <w:rFonts w:hint="cs"/>
          <w:rtl/>
          <w:lang w:bidi="fa-IR"/>
        </w:rPr>
        <w:t xml:space="preserve"> محق</w:t>
      </w:r>
      <w:r w:rsidR="00FB6E4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خوئی به نکته ی دو</w:t>
      </w:r>
      <w:r w:rsidR="00FB6E4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 </w:t>
      </w:r>
      <w:r w:rsidR="00F42B1C">
        <w:rPr>
          <w:rFonts w:hint="cs"/>
          <w:rtl/>
          <w:lang w:bidi="fa-IR"/>
        </w:rPr>
        <w:t>اشکال کرد</w:t>
      </w:r>
      <w:r>
        <w:rPr>
          <w:rFonts w:hint="cs"/>
          <w:rtl/>
          <w:lang w:bidi="fa-IR"/>
        </w:rPr>
        <w:t>.</w:t>
      </w:r>
      <w:r w:rsidR="005D7C59">
        <w:rPr>
          <w:rStyle w:val="FootnoteReference"/>
          <w:rtl/>
          <w:lang w:bidi="fa-IR"/>
        </w:rPr>
        <w:footnoteReference w:id="1"/>
      </w:r>
      <w:r w:rsidR="005D7C59">
        <w:rPr>
          <w:rFonts w:hint="cs"/>
          <w:rtl/>
          <w:lang w:bidi="fa-IR"/>
        </w:rPr>
        <w:t xml:space="preserve"> </w:t>
      </w:r>
      <w:r w:rsidR="00E943C3">
        <w:rPr>
          <w:rFonts w:hint="cs"/>
          <w:rtl/>
          <w:lang w:bidi="fa-IR"/>
        </w:rPr>
        <w:t>عرض شد اشکال محق</w:t>
      </w:r>
      <w:r>
        <w:rPr>
          <w:rFonts w:hint="cs"/>
          <w:rtl/>
          <w:lang w:bidi="fa-IR"/>
        </w:rPr>
        <w:t>ّ</w:t>
      </w:r>
      <w:r w:rsidR="00E943C3">
        <w:rPr>
          <w:rFonts w:hint="cs"/>
          <w:rtl/>
          <w:lang w:bidi="fa-IR"/>
        </w:rPr>
        <w:t>ق خوئی بر محق</w:t>
      </w:r>
      <w:r>
        <w:rPr>
          <w:rFonts w:hint="cs"/>
          <w:rtl/>
          <w:lang w:bidi="fa-IR"/>
        </w:rPr>
        <w:t>ّ</w:t>
      </w:r>
      <w:r w:rsidR="005D7C59">
        <w:rPr>
          <w:rFonts w:hint="cs"/>
          <w:rtl/>
          <w:lang w:bidi="fa-IR"/>
        </w:rPr>
        <w:t>ق نائینی وارد نیست زیرا</w:t>
      </w:r>
      <w:r w:rsidR="00E943C3">
        <w:rPr>
          <w:rFonts w:hint="cs"/>
          <w:rtl/>
          <w:lang w:bidi="fa-IR"/>
        </w:rPr>
        <w:t xml:space="preserve"> ضد</w:t>
      </w:r>
      <w:r w:rsidR="003C603A">
        <w:rPr>
          <w:rFonts w:hint="cs"/>
          <w:rtl/>
          <w:lang w:bidi="fa-IR"/>
        </w:rPr>
        <w:t>ّ</w:t>
      </w:r>
      <w:r w:rsidR="00E943C3">
        <w:rPr>
          <w:rFonts w:hint="cs"/>
          <w:rtl/>
          <w:lang w:bidi="fa-IR"/>
        </w:rPr>
        <w:t>ین دو حیثی</w:t>
      </w:r>
      <w:r w:rsidR="003C603A">
        <w:rPr>
          <w:rFonts w:hint="cs"/>
          <w:rtl/>
          <w:lang w:bidi="fa-IR"/>
        </w:rPr>
        <w:t>ّ</w:t>
      </w:r>
      <w:r w:rsidR="00E943C3">
        <w:rPr>
          <w:rFonts w:hint="cs"/>
          <w:rtl/>
          <w:lang w:bidi="fa-IR"/>
        </w:rPr>
        <w:t xml:space="preserve">ت دارند: </w:t>
      </w:r>
      <w:r w:rsidR="00FB6E42">
        <w:rPr>
          <w:rFonts w:hint="cs"/>
          <w:rtl/>
          <w:lang w:bidi="fa-IR"/>
        </w:rPr>
        <w:t>«</w:t>
      </w:r>
      <w:r w:rsidR="00E943C3">
        <w:rPr>
          <w:rFonts w:hint="cs"/>
          <w:rtl/>
          <w:lang w:bidi="fa-IR"/>
        </w:rPr>
        <w:t>فی نفسه</w:t>
      </w:r>
      <w:r w:rsidR="00FB6E42">
        <w:rPr>
          <w:rFonts w:hint="cs"/>
          <w:rtl/>
          <w:lang w:bidi="fa-IR"/>
        </w:rPr>
        <w:t>»</w:t>
      </w:r>
      <w:r w:rsidR="00E943C3">
        <w:rPr>
          <w:rFonts w:hint="cs"/>
          <w:rtl/>
          <w:lang w:bidi="fa-IR"/>
        </w:rPr>
        <w:t xml:space="preserve"> و </w:t>
      </w:r>
      <w:r w:rsidR="00FB6E42">
        <w:rPr>
          <w:rFonts w:hint="cs"/>
          <w:rtl/>
          <w:lang w:bidi="fa-IR"/>
        </w:rPr>
        <w:t>«</w:t>
      </w:r>
      <w:r w:rsidR="00E943C3">
        <w:rPr>
          <w:rFonts w:hint="cs"/>
          <w:rtl/>
          <w:lang w:bidi="fa-IR"/>
        </w:rPr>
        <w:t>مع الغیر</w:t>
      </w:r>
      <w:r w:rsidR="00FB6E42">
        <w:rPr>
          <w:rFonts w:hint="cs"/>
          <w:rtl/>
          <w:lang w:bidi="fa-IR"/>
        </w:rPr>
        <w:t>»</w:t>
      </w:r>
      <w:r w:rsidR="00E943C3">
        <w:rPr>
          <w:rFonts w:hint="cs"/>
          <w:rtl/>
          <w:lang w:bidi="fa-IR"/>
        </w:rPr>
        <w:t>؛ در صورت لحاظ ضد</w:t>
      </w:r>
      <w:r w:rsidR="003C603A">
        <w:rPr>
          <w:rFonts w:hint="cs"/>
          <w:rtl/>
          <w:lang w:bidi="fa-IR"/>
        </w:rPr>
        <w:t>ّ</w:t>
      </w:r>
      <w:r w:rsidR="00E943C3">
        <w:rPr>
          <w:rFonts w:hint="cs"/>
          <w:rtl/>
          <w:lang w:bidi="fa-IR"/>
        </w:rPr>
        <w:t xml:space="preserve"> بودن آنها دیگر احکام فی نفسه بر آنها بار نمی شود.</w:t>
      </w:r>
      <w:r w:rsidR="004174CF">
        <w:rPr>
          <w:rFonts w:hint="cs"/>
          <w:rtl/>
          <w:lang w:bidi="fa-IR"/>
        </w:rPr>
        <w:t xml:space="preserve"> مثلا</w:t>
      </w:r>
      <w:r w:rsidR="003C603A">
        <w:rPr>
          <w:rFonts w:hint="cs"/>
          <w:rtl/>
          <w:lang w:bidi="fa-IR"/>
        </w:rPr>
        <w:t>ً</w:t>
      </w:r>
      <w:r w:rsidR="004174CF">
        <w:rPr>
          <w:rFonts w:hint="cs"/>
          <w:rtl/>
          <w:lang w:bidi="fa-IR"/>
        </w:rPr>
        <w:t xml:space="preserve"> ازاله بما هو ازاله و صلاة بما هی صلاة هر کدام فی نفسه احکامی دارد </w:t>
      </w:r>
      <w:r w:rsidR="003E5898">
        <w:rPr>
          <w:rFonts w:hint="cs"/>
          <w:rtl/>
          <w:lang w:bidi="fa-IR"/>
        </w:rPr>
        <w:t>و</w:t>
      </w:r>
      <w:r w:rsidR="004174CF">
        <w:rPr>
          <w:rFonts w:hint="cs"/>
          <w:rtl/>
          <w:lang w:bidi="fa-IR"/>
        </w:rPr>
        <w:t xml:space="preserve"> بما هو ضد</w:t>
      </w:r>
      <w:r w:rsidR="003C603A">
        <w:rPr>
          <w:rFonts w:hint="cs"/>
          <w:rtl/>
          <w:lang w:bidi="fa-IR"/>
        </w:rPr>
        <w:t>ّ</w:t>
      </w:r>
      <w:r w:rsidR="004174CF">
        <w:rPr>
          <w:rFonts w:hint="cs"/>
          <w:rtl/>
          <w:lang w:bidi="fa-IR"/>
        </w:rPr>
        <w:t>، احکام دیگری دارد.</w:t>
      </w:r>
      <w:r w:rsidR="003C603A">
        <w:rPr>
          <w:rFonts w:hint="cs"/>
          <w:rtl/>
          <w:lang w:bidi="fa-IR"/>
        </w:rPr>
        <w:t xml:space="preserve"> </w:t>
      </w:r>
      <w:r w:rsidR="009B074E">
        <w:rPr>
          <w:rFonts w:hint="cs"/>
          <w:rtl/>
          <w:lang w:bidi="fa-IR"/>
        </w:rPr>
        <w:t xml:space="preserve">تعبیر لحاظ ازاله فی نفسه یا لحاظ صلاة فی نفسه صحیح است ولی تعبیر </w:t>
      </w:r>
      <w:r w:rsidR="003C603A">
        <w:rPr>
          <w:rFonts w:hint="cs"/>
          <w:rtl/>
          <w:lang w:bidi="fa-IR"/>
        </w:rPr>
        <w:t>«</w:t>
      </w:r>
      <w:r w:rsidR="009B074E">
        <w:rPr>
          <w:rFonts w:hint="cs"/>
          <w:rtl/>
          <w:lang w:bidi="fa-IR"/>
        </w:rPr>
        <w:t>ضد</w:t>
      </w:r>
      <w:r w:rsidR="003C603A">
        <w:rPr>
          <w:rFonts w:hint="cs"/>
          <w:rtl/>
          <w:lang w:bidi="fa-IR"/>
        </w:rPr>
        <w:t>ّ</w:t>
      </w:r>
      <w:r w:rsidR="009B074E">
        <w:rPr>
          <w:rFonts w:hint="cs"/>
          <w:rtl/>
          <w:lang w:bidi="fa-IR"/>
        </w:rPr>
        <w:t xml:space="preserve"> فی نفسه</w:t>
      </w:r>
      <w:r w:rsidR="003C603A">
        <w:rPr>
          <w:rFonts w:hint="cs"/>
          <w:rtl/>
          <w:lang w:bidi="fa-IR"/>
        </w:rPr>
        <w:t>»</w:t>
      </w:r>
      <w:r w:rsidR="009B074E">
        <w:rPr>
          <w:rFonts w:hint="cs"/>
          <w:rtl/>
          <w:lang w:bidi="fa-IR"/>
        </w:rPr>
        <w:t xml:space="preserve"> اشتباه است</w:t>
      </w:r>
      <w:r w:rsidR="003C603A">
        <w:rPr>
          <w:rFonts w:hint="cs"/>
          <w:rtl/>
          <w:lang w:bidi="fa-IR"/>
        </w:rPr>
        <w:t>؛ تناقض است</w:t>
      </w:r>
      <w:r w:rsidR="009B074E">
        <w:rPr>
          <w:rFonts w:hint="cs"/>
          <w:rtl/>
          <w:lang w:bidi="fa-IR"/>
        </w:rPr>
        <w:t>.</w:t>
      </w:r>
      <w:r w:rsidR="003C603A">
        <w:rPr>
          <w:rFonts w:hint="cs"/>
          <w:rtl/>
          <w:lang w:bidi="fa-IR"/>
        </w:rPr>
        <w:t xml:space="preserve"> لذا </w:t>
      </w:r>
      <w:r w:rsidR="00D04214">
        <w:rPr>
          <w:rFonts w:hint="cs"/>
          <w:rtl/>
          <w:lang w:bidi="fa-IR"/>
        </w:rPr>
        <w:t>محال است که ضد</w:t>
      </w:r>
      <w:r w:rsidR="003C603A">
        <w:rPr>
          <w:rFonts w:hint="cs"/>
          <w:rtl/>
          <w:lang w:bidi="fa-IR"/>
        </w:rPr>
        <w:t>ّ</w:t>
      </w:r>
      <w:r w:rsidR="00D04214">
        <w:rPr>
          <w:rFonts w:hint="cs"/>
          <w:rtl/>
          <w:lang w:bidi="fa-IR"/>
        </w:rPr>
        <w:t>ین هر دو اقتضا</w:t>
      </w:r>
      <w:r w:rsidR="003C603A">
        <w:rPr>
          <w:rFonts w:hint="cs"/>
          <w:rtl/>
          <w:lang w:bidi="fa-IR"/>
        </w:rPr>
        <w:t>ء</w:t>
      </w:r>
      <w:r w:rsidR="001C0153">
        <w:rPr>
          <w:rFonts w:hint="cs"/>
          <w:rtl/>
          <w:lang w:bidi="fa-IR"/>
        </w:rPr>
        <w:t xml:space="preserve"> داشته باشند زیرا این بمعنای جمع شدن دو علت ناقصه است. محال است شارع حکیم هر دو ضد را مقتضی دار کند یعنی هر دو را طلب کند</w:t>
      </w:r>
      <w:r w:rsidR="00FB6E42">
        <w:rPr>
          <w:rFonts w:hint="cs"/>
          <w:rtl/>
          <w:lang w:bidi="fa-IR"/>
        </w:rPr>
        <w:t>؛</w:t>
      </w:r>
      <w:r w:rsidR="001C0153">
        <w:rPr>
          <w:rFonts w:hint="cs"/>
          <w:rtl/>
          <w:lang w:bidi="fa-IR"/>
        </w:rPr>
        <w:t xml:space="preserve"> زیرا به این معناست که دوست دارد که ضدین</w:t>
      </w:r>
      <w:r w:rsidR="001C0153" w:rsidRPr="001C0153">
        <w:rPr>
          <w:rFonts w:hint="cs"/>
          <w:rtl/>
          <w:lang w:bidi="fa-IR"/>
        </w:rPr>
        <w:t xml:space="preserve"> </w:t>
      </w:r>
      <w:r w:rsidR="001C0153">
        <w:rPr>
          <w:rFonts w:hint="cs"/>
          <w:rtl/>
          <w:lang w:bidi="fa-IR"/>
        </w:rPr>
        <w:t>در عالم اقتضاء با هم جمع شوند.</w:t>
      </w:r>
    </w:p>
    <w:p w:rsidR="004F40B1" w:rsidRDefault="004F40B1" w:rsidP="003C603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تا اینجا نکته ی او</w:t>
      </w:r>
      <w:r w:rsidR="003C603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و دو</w:t>
      </w:r>
      <w:r w:rsidR="003C603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 </w:t>
      </w:r>
      <w:r w:rsidR="003C603A">
        <w:rPr>
          <w:rFonts w:hint="cs"/>
          <w:rtl/>
          <w:lang w:bidi="fa-IR"/>
        </w:rPr>
        <w:t>تمام</w:t>
      </w:r>
      <w:r>
        <w:rPr>
          <w:rFonts w:hint="cs"/>
          <w:rtl/>
          <w:lang w:bidi="fa-IR"/>
        </w:rPr>
        <w:t xml:space="preserve"> شد.</w:t>
      </w:r>
    </w:p>
    <w:p w:rsidR="004F40B1" w:rsidRPr="00FB6E42" w:rsidRDefault="004F40B1" w:rsidP="004F40B1">
      <w:pPr>
        <w:bidi/>
        <w:rPr>
          <w:color w:val="0070C0"/>
          <w:rtl/>
          <w:lang w:bidi="fa-IR"/>
        </w:rPr>
      </w:pPr>
      <w:r w:rsidRPr="00FB6E42">
        <w:rPr>
          <w:rFonts w:hint="cs"/>
          <w:color w:val="0070C0"/>
          <w:rtl/>
          <w:lang w:bidi="fa-IR"/>
        </w:rPr>
        <w:t>اما نکته ی سو</w:t>
      </w:r>
      <w:r w:rsidR="003C603A" w:rsidRPr="00FB6E42">
        <w:rPr>
          <w:rFonts w:hint="cs"/>
          <w:color w:val="0070C0"/>
          <w:rtl/>
          <w:lang w:bidi="fa-IR"/>
        </w:rPr>
        <w:t>ّ</w:t>
      </w:r>
      <w:r w:rsidRPr="00FB6E42">
        <w:rPr>
          <w:rFonts w:hint="cs"/>
          <w:color w:val="0070C0"/>
          <w:rtl/>
          <w:lang w:bidi="fa-IR"/>
        </w:rPr>
        <w:t>م</w:t>
      </w:r>
    </w:p>
    <w:p w:rsidR="005F7E03" w:rsidRDefault="005F7E03" w:rsidP="00FE249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محق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فرمود: اگر در باب تضاد</w:t>
      </w:r>
      <w:r w:rsidR="0076142D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عدم ضد</w:t>
      </w:r>
      <w:r w:rsidR="0076142D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مقد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باشد برای وجود ضد دیگر بخاطر منافرة، پس در باب </w:t>
      </w:r>
      <w:r w:rsidR="00FE2495">
        <w:rPr>
          <w:rFonts w:hint="cs"/>
          <w:rtl/>
          <w:lang w:bidi="fa-IR"/>
        </w:rPr>
        <w:t>تناقض</w:t>
      </w:r>
      <w:r>
        <w:rPr>
          <w:rFonts w:hint="cs"/>
          <w:rtl/>
          <w:lang w:bidi="fa-IR"/>
        </w:rPr>
        <w:t xml:space="preserve"> نیز باید عدم یک نقیض مقد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ی وجود نقیض دیگر باشد </w:t>
      </w:r>
      <w:r w:rsidR="0076142D">
        <w:rPr>
          <w:rFonts w:hint="cs"/>
          <w:rtl/>
          <w:lang w:bidi="fa-IR"/>
        </w:rPr>
        <w:t>به همان دلیل</w:t>
      </w:r>
      <w:r>
        <w:rPr>
          <w:rFonts w:hint="cs"/>
          <w:rtl/>
          <w:lang w:bidi="fa-IR"/>
        </w:rPr>
        <w:t>.</w:t>
      </w:r>
    </w:p>
    <w:p w:rsidR="005F7E03" w:rsidRDefault="005F7E03" w:rsidP="00B2709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محق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خوئی می فرماید: قیاس مع الفارق است زیرا مقد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در باب نقیضین، مستلزم «توق</w:t>
      </w:r>
      <w:r w:rsidR="007614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الشیئ علی نفسه» می باشد.</w:t>
      </w:r>
    </w:p>
    <w:p w:rsidR="00BF7C83" w:rsidRDefault="00B27099" w:rsidP="00BF7C8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[استاد:] أ</w:t>
      </w:r>
      <w:r w:rsidR="00BF7C83">
        <w:rPr>
          <w:rFonts w:hint="cs"/>
          <w:rtl/>
          <w:lang w:bidi="fa-IR"/>
        </w:rPr>
        <w:t>قول: بحث در این بود که نمی شود عدم ضد</w:t>
      </w:r>
      <w:r w:rsidR="0076142D">
        <w:rPr>
          <w:rFonts w:hint="cs"/>
          <w:rtl/>
          <w:lang w:bidi="fa-IR"/>
        </w:rPr>
        <w:t>ّ،</w:t>
      </w:r>
      <w:r w:rsidR="00BF7C83">
        <w:rPr>
          <w:rFonts w:hint="cs"/>
          <w:rtl/>
          <w:lang w:bidi="fa-IR"/>
        </w:rPr>
        <w:t xml:space="preserve"> مقد</w:t>
      </w:r>
      <w:r w:rsidR="0076142D">
        <w:rPr>
          <w:rFonts w:hint="cs"/>
          <w:rtl/>
          <w:lang w:bidi="fa-IR"/>
        </w:rPr>
        <w:t>ّ</w:t>
      </w:r>
      <w:r w:rsidR="00BF7C83">
        <w:rPr>
          <w:rFonts w:hint="cs"/>
          <w:rtl/>
          <w:lang w:bidi="fa-IR"/>
        </w:rPr>
        <w:t>مه ی و</w:t>
      </w:r>
      <w:r w:rsidR="0076142D">
        <w:rPr>
          <w:rFonts w:hint="cs"/>
          <w:rtl/>
          <w:lang w:bidi="fa-IR"/>
        </w:rPr>
        <w:t>ج</w:t>
      </w:r>
      <w:r w:rsidR="00BF7C83">
        <w:rPr>
          <w:rFonts w:hint="cs"/>
          <w:rtl/>
          <w:lang w:bidi="fa-IR"/>
        </w:rPr>
        <w:t>ود ضد</w:t>
      </w:r>
      <w:r w:rsidR="0076142D">
        <w:rPr>
          <w:rFonts w:hint="cs"/>
          <w:rtl/>
          <w:lang w:bidi="fa-IR"/>
        </w:rPr>
        <w:t>ّ دیگر باشد؛</w:t>
      </w:r>
      <w:r w:rsidR="00BF7C83">
        <w:rPr>
          <w:rFonts w:hint="cs"/>
          <w:rtl/>
          <w:lang w:bidi="fa-IR"/>
        </w:rPr>
        <w:t xml:space="preserve"> زیرا او</w:t>
      </w:r>
      <w:r w:rsidR="0076142D">
        <w:rPr>
          <w:rFonts w:hint="cs"/>
          <w:rtl/>
          <w:lang w:bidi="fa-IR"/>
        </w:rPr>
        <w:t>ّ</w:t>
      </w:r>
      <w:r w:rsidR="00BF7C83">
        <w:rPr>
          <w:rFonts w:hint="cs"/>
          <w:rtl/>
          <w:lang w:bidi="fa-IR"/>
        </w:rPr>
        <w:t>لا</w:t>
      </w:r>
      <w:r w:rsidR="0076142D">
        <w:rPr>
          <w:rFonts w:hint="cs"/>
          <w:rtl/>
          <w:lang w:bidi="fa-IR"/>
        </w:rPr>
        <w:t>ً ضد</w:t>
      </w:r>
      <w:r>
        <w:rPr>
          <w:rFonts w:hint="cs"/>
          <w:rtl/>
          <w:lang w:bidi="fa-IR"/>
        </w:rPr>
        <w:t>ّ</w:t>
      </w:r>
      <w:r w:rsidR="0076142D">
        <w:rPr>
          <w:rFonts w:hint="cs"/>
          <w:rtl/>
          <w:lang w:bidi="fa-IR"/>
        </w:rPr>
        <w:t>ین</w:t>
      </w:r>
      <w:r w:rsidR="00BF7C83">
        <w:rPr>
          <w:rFonts w:hint="cs"/>
          <w:rtl/>
          <w:lang w:bidi="fa-IR"/>
        </w:rPr>
        <w:t xml:space="preserve"> در یک رتبه اند و ثانیا</w:t>
      </w:r>
      <w:r w:rsidR="0076142D">
        <w:rPr>
          <w:rFonts w:hint="cs"/>
          <w:rtl/>
          <w:lang w:bidi="fa-IR"/>
        </w:rPr>
        <w:t>ً مقد</w:t>
      </w:r>
      <w:r w:rsidR="00326C5B">
        <w:rPr>
          <w:rFonts w:hint="cs"/>
          <w:rtl/>
          <w:lang w:bidi="fa-IR"/>
        </w:rPr>
        <w:t>ّ</w:t>
      </w:r>
      <w:r w:rsidR="0076142D">
        <w:rPr>
          <w:rFonts w:hint="cs"/>
          <w:rtl/>
          <w:lang w:bidi="fa-IR"/>
        </w:rPr>
        <w:t>می</w:t>
      </w:r>
      <w:r w:rsidR="00326C5B">
        <w:rPr>
          <w:rFonts w:hint="cs"/>
          <w:rtl/>
          <w:lang w:bidi="fa-IR"/>
        </w:rPr>
        <w:t>ّ</w:t>
      </w:r>
      <w:r w:rsidR="0076142D">
        <w:rPr>
          <w:rFonts w:hint="cs"/>
          <w:rtl/>
          <w:lang w:bidi="fa-IR"/>
        </w:rPr>
        <w:t>ت،</w:t>
      </w:r>
      <w:r>
        <w:rPr>
          <w:rFonts w:hint="cs"/>
          <w:rtl/>
          <w:lang w:bidi="fa-IR"/>
        </w:rPr>
        <w:t xml:space="preserve"> مستلزم دور است؛ و حقیقت دور همان توق</w:t>
      </w:r>
      <w:r w:rsidR="0042195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الشیئ علی نفسه می باشد.</w:t>
      </w:r>
      <w:r w:rsidR="0042195F">
        <w:rPr>
          <w:rFonts w:hint="cs"/>
          <w:rtl/>
          <w:lang w:bidi="fa-IR"/>
        </w:rPr>
        <w:t xml:space="preserve"> در تناقض نیز همین است و قیاس این دو به هم صحیح است.</w:t>
      </w:r>
    </w:p>
    <w:p w:rsidR="00E52A50" w:rsidRDefault="00E52A50" w:rsidP="00E52A5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این صحیح است که تضاد با تناقض از نظر ماهی</w:t>
      </w:r>
      <w:r w:rsidR="00DC1A56">
        <w:rPr>
          <w:rFonts w:hint="cs"/>
          <w:rtl/>
          <w:lang w:bidi="fa-IR"/>
        </w:rPr>
        <w:t>ّ</w:t>
      </w:r>
      <w:bookmarkStart w:id="0" w:name="_GoBack"/>
      <w:bookmarkEnd w:id="0"/>
      <w:r>
        <w:rPr>
          <w:rFonts w:hint="cs"/>
          <w:rtl/>
          <w:lang w:bidi="fa-IR"/>
        </w:rPr>
        <w:t>ت با هم متفاوتند ولی از این جهت که محق</w:t>
      </w:r>
      <w:r w:rsidR="00DC1A56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قیاس کرد مانند هم می باشند.</w:t>
      </w:r>
    </w:p>
    <w:p w:rsidR="00B0761D" w:rsidRPr="00B0761D" w:rsidRDefault="00B0761D" w:rsidP="00B0761D">
      <w:pPr>
        <w:bidi/>
        <w:rPr>
          <w:color w:val="FF0000"/>
          <w:lang w:bidi="fa-IR"/>
        </w:rPr>
      </w:pPr>
      <w:r w:rsidRPr="00B0761D">
        <w:rPr>
          <w:rFonts w:hint="cs"/>
          <w:color w:val="FF0000"/>
          <w:rtl/>
          <w:lang w:bidi="fa-IR"/>
        </w:rPr>
        <w:t>(پایان)</w:t>
      </w:r>
    </w:p>
    <w:sectPr w:rsidR="00B0761D" w:rsidRPr="00B0761D" w:rsidSect="003222E1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18F" w:rsidRDefault="0018518F" w:rsidP="005D7C59">
      <w:r>
        <w:separator/>
      </w:r>
    </w:p>
  </w:endnote>
  <w:endnote w:type="continuationSeparator" w:id="0">
    <w:p w:rsidR="0018518F" w:rsidRDefault="0018518F" w:rsidP="005D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18F" w:rsidRDefault="0018518F" w:rsidP="005D7C59">
      <w:r>
        <w:separator/>
      </w:r>
    </w:p>
  </w:footnote>
  <w:footnote w:type="continuationSeparator" w:id="0">
    <w:p w:rsidR="0018518F" w:rsidRDefault="0018518F" w:rsidP="005D7C59">
      <w:r>
        <w:continuationSeparator/>
      </w:r>
    </w:p>
  </w:footnote>
  <w:footnote w:id="1">
    <w:p w:rsidR="005D7C59" w:rsidRPr="005D7C59" w:rsidRDefault="005D7C59" w:rsidP="005D7C59">
      <w:pPr>
        <w:bidi/>
        <w:rPr>
          <w:sz w:val="24"/>
          <w:szCs w:val="24"/>
          <w:rtl/>
          <w:lang w:bidi="fa-IR"/>
        </w:rPr>
      </w:pPr>
      <w:r w:rsidRPr="005D7C59">
        <w:rPr>
          <w:rStyle w:val="FootnoteReference"/>
          <w:sz w:val="24"/>
          <w:szCs w:val="24"/>
        </w:rPr>
        <w:footnoteRef/>
      </w:r>
      <w:r w:rsidRPr="005D7C59">
        <w:rPr>
          <w:sz w:val="24"/>
          <w:szCs w:val="24"/>
        </w:rPr>
        <w:t xml:space="preserve"> </w:t>
      </w:r>
      <w:r w:rsidRPr="005D7C59">
        <w:rPr>
          <w:rFonts w:hint="cs"/>
          <w:sz w:val="24"/>
          <w:szCs w:val="24"/>
          <w:rtl/>
          <w:lang w:bidi="fa-IR"/>
        </w:rPr>
        <w:t>. محقّق نائینی فرمود اجتماع ضدّین همانطور که در مقام تحقّق محال است، در مقام اقتضاء نیز محال است.</w:t>
      </w:r>
    </w:p>
    <w:p w:rsidR="005D7C59" w:rsidRPr="005D7C59" w:rsidRDefault="005D7C59" w:rsidP="005D7C59">
      <w:pPr>
        <w:bidi/>
        <w:rPr>
          <w:sz w:val="24"/>
          <w:szCs w:val="24"/>
          <w:rtl/>
          <w:lang w:bidi="fa-IR"/>
        </w:rPr>
      </w:pPr>
      <w:r w:rsidRPr="005D7C59">
        <w:rPr>
          <w:rFonts w:hint="cs"/>
          <w:sz w:val="24"/>
          <w:szCs w:val="24"/>
          <w:rtl/>
          <w:lang w:bidi="fa-IR"/>
        </w:rPr>
        <w:t>محقّق خوئی با دو بیان مناقشه می کند و می فرماید:</w:t>
      </w:r>
    </w:p>
    <w:p w:rsidR="005D7C59" w:rsidRPr="005D7C59" w:rsidRDefault="005D7C59" w:rsidP="005D7C59">
      <w:pPr>
        <w:bidi/>
        <w:rPr>
          <w:sz w:val="24"/>
          <w:szCs w:val="24"/>
          <w:rtl/>
          <w:lang w:bidi="fa-IR"/>
        </w:rPr>
      </w:pPr>
      <w:r w:rsidRPr="005D7C59">
        <w:rPr>
          <w:rFonts w:hint="cs"/>
          <w:sz w:val="24"/>
          <w:szCs w:val="24"/>
          <w:rtl/>
          <w:lang w:bidi="fa-IR"/>
        </w:rPr>
        <w:t>[بیان وجدانی:]در مقام اقتضاء محال نیست زیرا در این مقام تضادّی نیست.</w:t>
      </w:r>
    </w:p>
    <w:p w:rsidR="005D7C59" w:rsidRPr="005D7C59" w:rsidRDefault="005D7C59" w:rsidP="005D7C59">
      <w:pPr>
        <w:pStyle w:val="FootnoteText"/>
        <w:bidi/>
        <w:rPr>
          <w:sz w:val="24"/>
          <w:szCs w:val="24"/>
          <w:rtl/>
          <w:lang w:bidi="fa-IR"/>
        </w:rPr>
      </w:pPr>
      <w:r w:rsidRPr="005D7C59">
        <w:rPr>
          <w:rFonts w:hint="cs"/>
          <w:sz w:val="24"/>
          <w:szCs w:val="24"/>
          <w:rtl/>
          <w:lang w:bidi="fa-IR"/>
        </w:rPr>
        <w:t>[بیان برهانی:]اگر امکان ثبوت مقتضی برای هر دو نباشد، دیگر امکان ندارد که عدم معلول به وجود مانع مستند شود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F4"/>
    <w:rsid w:val="000562BC"/>
    <w:rsid w:val="000B73FD"/>
    <w:rsid w:val="001842D0"/>
    <w:rsid w:val="0018518F"/>
    <w:rsid w:val="001C0153"/>
    <w:rsid w:val="001E31F8"/>
    <w:rsid w:val="00257EB2"/>
    <w:rsid w:val="002F2EF4"/>
    <w:rsid w:val="00326C5B"/>
    <w:rsid w:val="00355C55"/>
    <w:rsid w:val="003B02F3"/>
    <w:rsid w:val="003C603A"/>
    <w:rsid w:val="003D3462"/>
    <w:rsid w:val="003E5898"/>
    <w:rsid w:val="004174CF"/>
    <w:rsid w:val="0042195F"/>
    <w:rsid w:val="00464581"/>
    <w:rsid w:val="004E6FD9"/>
    <w:rsid w:val="004F40B1"/>
    <w:rsid w:val="005D7C59"/>
    <w:rsid w:val="005F7E03"/>
    <w:rsid w:val="00633772"/>
    <w:rsid w:val="0076142D"/>
    <w:rsid w:val="00963823"/>
    <w:rsid w:val="009B074E"/>
    <w:rsid w:val="00B0761D"/>
    <w:rsid w:val="00B14400"/>
    <w:rsid w:val="00B27099"/>
    <w:rsid w:val="00B347FE"/>
    <w:rsid w:val="00B4745B"/>
    <w:rsid w:val="00BF7C83"/>
    <w:rsid w:val="00D03474"/>
    <w:rsid w:val="00D04214"/>
    <w:rsid w:val="00DC1A56"/>
    <w:rsid w:val="00E52A50"/>
    <w:rsid w:val="00E624D0"/>
    <w:rsid w:val="00E91199"/>
    <w:rsid w:val="00E943C3"/>
    <w:rsid w:val="00F3777C"/>
    <w:rsid w:val="00F42B1C"/>
    <w:rsid w:val="00FA215F"/>
    <w:rsid w:val="00FB6E42"/>
    <w:rsid w:val="00FE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D7C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7C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7C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D7C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7C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7C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23</cp:revision>
  <dcterms:created xsi:type="dcterms:W3CDTF">2020-01-27T04:04:00Z</dcterms:created>
  <dcterms:modified xsi:type="dcterms:W3CDTF">2020-02-01T05:21:00Z</dcterms:modified>
</cp:coreProperties>
</file>